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85006" w14:textId="7B51106C" w:rsidR="00D27572" w:rsidRPr="00D27572" w:rsidRDefault="00D27572" w:rsidP="00D27572">
      <w:pPr>
        <w:spacing w:after="0" w:line="240" w:lineRule="auto"/>
        <w:jc w:val="center"/>
        <w:rPr>
          <w:rFonts w:ascii="Aptos Narrow" w:eastAsia="Times New Roman" w:hAnsi="Aptos Narrow" w:cs="Times New Roman"/>
          <w:b/>
          <w:bCs/>
          <w:color w:val="000000"/>
          <w:sz w:val="40"/>
          <w:szCs w:val="40"/>
        </w:rPr>
      </w:pPr>
      <w:r w:rsidRPr="00D27572">
        <w:rPr>
          <w:rFonts w:ascii="Aptos Narrow" w:eastAsia="Times New Roman" w:hAnsi="Aptos Narrow" w:cs="Times New Roman"/>
          <w:b/>
          <w:bCs/>
          <w:color w:val="000000"/>
          <w:sz w:val="40"/>
          <w:szCs w:val="40"/>
        </w:rPr>
        <w:t>Goals and Vision</w:t>
      </w:r>
    </w:p>
    <w:p w14:paraId="23E20341" w14:textId="77777777" w:rsidR="00D27572" w:rsidRDefault="00D27572" w:rsidP="00D27572">
      <w:pPr>
        <w:spacing w:after="0" w:line="240" w:lineRule="auto"/>
        <w:rPr>
          <w:rFonts w:ascii="Aptos Narrow" w:eastAsia="Times New Roman" w:hAnsi="Aptos Narrow" w:cs="Times New Roman"/>
          <w:b/>
          <w:bCs/>
          <w:color w:val="000000"/>
        </w:rPr>
      </w:pPr>
    </w:p>
    <w:p w14:paraId="380453F6" w14:textId="78A38F95" w:rsidR="00D27572" w:rsidRPr="00B74751" w:rsidRDefault="00D27572" w:rsidP="00D27572">
      <w:pPr>
        <w:spacing w:after="0" w:line="240" w:lineRule="auto"/>
        <w:rPr>
          <w:rFonts w:ascii="Aptos Narrow" w:eastAsia="Times New Roman" w:hAnsi="Aptos Narrow" w:cs="Times New Roman"/>
          <w:b/>
          <w:bCs/>
          <w:color w:val="000000"/>
        </w:rPr>
      </w:pPr>
      <w:r w:rsidRPr="00B74751">
        <w:rPr>
          <w:rFonts w:ascii="Aptos Narrow" w:eastAsia="Times New Roman" w:hAnsi="Aptos Narrow" w:cs="Times New Roman"/>
          <w:b/>
          <w:bCs/>
          <w:color w:val="000000"/>
        </w:rPr>
        <w:t>By 2035, through collaboration, we collectively facilitate collaboration to situate our sector to ensure that:</w:t>
      </w:r>
    </w:p>
    <w:p w14:paraId="1915CE2D" w14:textId="77777777" w:rsidR="00D27572" w:rsidRDefault="00D27572" w:rsidP="00D27572">
      <w:pPr>
        <w:pStyle w:val="ListParagraph"/>
      </w:pPr>
    </w:p>
    <w:p w14:paraId="74934499" w14:textId="77777777" w:rsidR="00D27572" w:rsidRDefault="00D27572" w:rsidP="00D27572">
      <w:pPr>
        <w:pStyle w:val="ListParagraph"/>
        <w:numPr>
          <w:ilvl w:val="0"/>
          <w:numId w:val="1"/>
        </w:numPr>
      </w:pPr>
      <w:r>
        <w:t>Higher Education is a right for all</w:t>
      </w:r>
    </w:p>
    <w:p w14:paraId="50BBA0E2" w14:textId="77777777" w:rsidR="00D27572" w:rsidRDefault="00D27572" w:rsidP="00D27572">
      <w:pPr>
        <w:pStyle w:val="ListParagraph"/>
        <w:numPr>
          <w:ilvl w:val="1"/>
          <w:numId w:val="1"/>
        </w:numPr>
      </w:pPr>
      <w:r>
        <w:t>Learners Bill of Rights (bring students into conversation)</w:t>
      </w:r>
    </w:p>
    <w:p w14:paraId="4917EF51" w14:textId="77777777" w:rsidR="00D27572" w:rsidRDefault="00D27572" w:rsidP="00D27572">
      <w:pPr>
        <w:pStyle w:val="ListParagraph"/>
        <w:numPr>
          <w:ilvl w:val="0"/>
          <w:numId w:val="1"/>
        </w:numPr>
      </w:pPr>
      <w:r>
        <w:t>Leaders are equipped with the knowledge, skills, and abilities to ensure all citizens are welcome into the academic community by;</w:t>
      </w:r>
    </w:p>
    <w:p w14:paraId="3644E1E0" w14:textId="77777777" w:rsidR="00D27572" w:rsidRDefault="00D27572" w:rsidP="00D27572">
      <w:pPr>
        <w:pStyle w:val="ListParagraph"/>
        <w:numPr>
          <w:ilvl w:val="1"/>
          <w:numId w:val="1"/>
        </w:numPr>
      </w:pPr>
      <w:r>
        <w:t>Providing deep, timely, and time-sensitive training on context-specific tools to lead through anti-DEI; anti-</w:t>
      </w:r>
      <w:r w:rsidRPr="00597FE2">
        <w:t xml:space="preserve"> </w:t>
      </w:r>
      <w:r>
        <w:t>Academic Freedom and anti-Institutional Autonomy legislation and cultures</w:t>
      </w:r>
    </w:p>
    <w:p w14:paraId="0B9A13FD" w14:textId="77777777" w:rsidR="00D27572" w:rsidRDefault="00D27572" w:rsidP="00D27572">
      <w:pPr>
        <w:pStyle w:val="ListParagraph"/>
        <w:numPr>
          <w:ilvl w:val="1"/>
          <w:numId w:val="1"/>
        </w:numPr>
      </w:pPr>
      <w:r>
        <w:t>Developing and deploying frameworks of collaboration for cultures internal to institutions and outside of them to strengthen mission.</w:t>
      </w:r>
    </w:p>
    <w:p w14:paraId="30FD7A92" w14:textId="77777777" w:rsidR="00D27572" w:rsidRPr="002F6DAC" w:rsidRDefault="00D27572" w:rsidP="00D27572">
      <w:pPr>
        <w:pStyle w:val="ListParagraph"/>
        <w:numPr>
          <w:ilvl w:val="0"/>
          <w:numId w:val="1"/>
        </w:numPr>
        <w:rPr>
          <w:rFonts w:ascii="Aptos Narrow" w:eastAsia="Times New Roman" w:hAnsi="Aptos Narrow" w:cs="Times New Roman"/>
          <w:color w:val="000000"/>
        </w:rPr>
      </w:pPr>
      <w:r>
        <w:rPr>
          <w:rFonts w:ascii="Aptos Narrow" w:eastAsia="Times New Roman" w:hAnsi="Aptos Narrow" w:cs="Times New Roman"/>
          <w:color w:val="000000"/>
        </w:rPr>
        <w:t>Develops and deploy a powerful framework of student success that unites higher education, community, and private sector toward a common goal of democracy.</w:t>
      </w:r>
    </w:p>
    <w:p w14:paraId="07540C95" w14:textId="77777777" w:rsidR="00D27572" w:rsidRPr="009E753A" w:rsidRDefault="00D27572" w:rsidP="00D27572">
      <w:pPr>
        <w:pStyle w:val="ListParagraph"/>
        <w:numPr>
          <w:ilvl w:val="0"/>
          <w:numId w:val="1"/>
        </w:numPr>
      </w:pPr>
      <w:r>
        <w:t>Reimagines the discourse and pushes for cultural and policy sectors to align funding with new definitions of ‘elite institution.’</w:t>
      </w:r>
    </w:p>
    <w:p w14:paraId="6612F2D4" w14:textId="74A3F8CD" w:rsidR="00D27572" w:rsidRPr="00D27572" w:rsidRDefault="00D27572" w:rsidP="00D27572">
      <w:pPr>
        <w:jc w:val="center"/>
        <w:rPr>
          <w:b/>
          <w:bCs/>
          <w:sz w:val="40"/>
          <w:szCs w:val="40"/>
        </w:rPr>
      </w:pPr>
      <w:r w:rsidRPr="00D27572">
        <w:rPr>
          <w:b/>
          <w:bCs/>
          <w:sz w:val="40"/>
          <w:szCs w:val="40"/>
        </w:rPr>
        <w:t>Work Groups</w:t>
      </w:r>
    </w:p>
    <w:p w14:paraId="22AF69BB" w14:textId="77777777" w:rsidR="00776B16" w:rsidRPr="00776B16" w:rsidRDefault="00B83660" w:rsidP="00776B16">
      <w:pPr>
        <w:rPr>
          <w:b/>
          <w:bCs/>
        </w:rPr>
      </w:pPr>
      <w:r w:rsidRPr="00B83660">
        <w:rPr>
          <w:b/>
          <w:bCs/>
        </w:rPr>
        <w:t>Advocacy</w:t>
      </w:r>
      <w:r w:rsidR="00644ED7">
        <w:rPr>
          <w:b/>
          <w:bCs/>
        </w:rPr>
        <w:t xml:space="preserve"> (</w:t>
      </w:r>
      <w:r w:rsidR="00E848CB">
        <w:rPr>
          <w:b/>
          <w:bCs/>
        </w:rPr>
        <w:t xml:space="preserve">Chair: Heidi Tseu; Mia McIver; </w:t>
      </w:r>
      <w:r w:rsidR="00644ED7">
        <w:rPr>
          <w:b/>
          <w:bCs/>
        </w:rPr>
        <w:t>Jeremy Young; Jermaine Williams; George Boggs</w:t>
      </w:r>
      <w:r w:rsidR="00745F77">
        <w:rPr>
          <w:b/>
          <w:bCs/>
        </w:rPr>
        <w:t>; Rosye Cloud</w:t>
      </w:r>
      <w:r w:rsidR="00644ED7">
        <w:rPr>
          <w:b/>
          <w:bCs/>
        </w:rPr>
        <w:t>)</w:t>
      </w:r>
      <w:r w:rsidR="00776B16">
        <w:rPr>
          <w:b/>
          <w:bCs/>
        </w:rPr>
        <w:t xml:space="preserve"> </w:t>
      </w:r>
      <w:r w:rsidR="00776B16" w:rsidRPr="00776B16">
        <w:rPr>
          <w:b/>
          <w:bCs/>
        </w:rPr>
        <w:t>Jessie Ryan, President, Campaign for College Opportunity at jessie@collegecampaign.org</w:t>
      </w:r>
    </w:p>
    <w:p w14:paraId="3E77EF91" w14:textId="222DC8EC" w:rsidR="00776B16" w:rsidRPr="00776B16" w:rsidRDefault="00776B16" w:rsidP="00776B16">
      <w:pPr>
        <w:rPr>
          <w:b/>
          <w:bCs/>
        </w:rPr>
      </w:pPr>
      <w:r w:rsidRPr="00776B16">
        <w:rPr>
          <w:b/>
          <w:bCs/>
        </w:rPr>
        <w:t xml:space="preserve">Rebekah </w:t>
      </w:r>
      <w:proofErr w:type="spellStart"/>
      <w:r w:rsidRPr="00776B16">
        <w:rPr>
          <w:b/>
          <w:bCs/>
        </w:rPr>
        <w:t>Turnbaugh</w:t>
      </w:r>
      <w:proofErr w:type="spellEnd"/>
      <w:r w:rsidRPr="00776B16">
        <w:rPr>
          <w:b/>
          <w:bCs/>
        </w:rPr>
        <w:t xml:space="preserve">, Executive </w:t>
      </w:r>
      <w:proofErr w:type="spellStart"/>
      <w:r w:rsidRPr="00776B16">
        <w:rPr>
          <w:b/>
          <w:bCs/>
        </w:rPr>
        <w:t>Adminstrator</w:t>
      </w:r>
      <w:proofErr w:type="spellEnd"/>
      <w:r w:rsidRPr="00776B16">
        <w:rPr>
          <w:b/>
          <w:bCs/>
        </w:rPr>
        <w:t xml:space="preserve"> and Board </w:t>
      </w:r>
      <w:proofErr w:type="spellStart"/>
      <w:r w:rsidRPr="00776B16">
        <w:rPr>
          <w:b/>
          <w:bCs/>
        </w:rPr>
        <w:t>Liason</w:t>
      </w:r>
      <w:proofErr w:type="spellEnd"/>
      <w:r w:rsidRPr="00776B16">
        <w:rPr>
          <w:b/>
          <w:bCs/>
        </w:rPr>
        <w:t xml:space="preserve"> at rebekah@collegecampaign.org</w:t>
      </w:r>
    </w:p>
    <w:p w14:paraId="1A2E7634" w14:textId="77777777" w:rsidR="00776B16" w:rsidRPr="00776B16" w:rsidRDefault="00776B16" w:rsidP="00776B16">
      <w:pPr>
        <w:rPr>
          <w:b/>
          <w:bCs/>
        </w:rPr>
      </w:pPr>
      <w:r w:rsidRPr="00776B16">
        <w:rPr>
          <w:b/>
          <w:bCs/>
        </w:rPr>
        <w:t>o   Brian Murphy, murphybrian@fhda.edu</w:t>
      </w:r>
    </w:p>
    <w:p w14:paraId="03796B48" w14:textId="77777777" w:rsidR="00776B16" w:rsidRPr="00776B16" w:rsidRDefault="00776B16" w:rsidP="00776B16">
      <w:pPr>
        <w:rPr>
          <w:b/>
          <w:bCs/>
        </w:rPr>
      </w:pPr>
      <w:r w:rsidRPr="00776B16">
        <w:rPr>
          <w:b/>
          <w:bCs/>
        </w:rPr>
        <w:t xml:space="preserve">o   Carrie Warick-Smith, swsmith@acct.org   </w:t>
      </w:r>
    </w:p>
    <w:p w14:paraId="262E772E" w14:textId="2C980EB0" w:rsidR="00B83660" w:rsidRPr="00B83660" w:rsidRDefault="00776B16" w:rsidP="00776B16">
      <w:pPr>
        <w:rPr>
          <w:b/>
          <w:bCs/>
        </w:rPr>
      </w:pPr>
      <w:r w:rsidRPr="00776B16">
        <w:rPr>
          <w:b/>
          <w:bCs/>
        </w:rPr>
        <w:t xml:space="preserve">s rosye@collegepromise.org. tonibecerra@strata9.com. </w:t>
      </w:r>
    </w:p>
    <w:p w14:paraId="70B029B4" w14:textId="603C9E14" w:rsidR="00B83660" w:rsidRPr="00B83660" w:rsidRDefault="00B83660" w:rsidP="00B83660">
      <w:r w:rsidRPr="00B83660">
        <w:t>Work with national higher education associations to develop state and national advocacy toolkits for colleges and universities to make their cases for the importance of academic freedom and student support programs that are important for access and success for diverse students. Encourage institutions to include students who have benefited from DEI student support programs in advocacy efforts.</w:t>
      </w:r>
    </w:p>
    <w:p w14:paraId="0448E098" w14:textId="77777777" w:rsidR="00B83660" w:rsidRPr="00B83660" w:rsidRDefault="00B83660" w:rsidP="00B83660">
      <w:r w:rsidRPr="00B83660">
        <w:t>Develop a communications strategy that makes the case for the value of higher education for all and the potential harm done by restrictive legislation.  Identify a “speakers' bureau” to make the case with media and other audiences.  Encourage opinion editorials from higher education leaders on the issues that are important to us.  Communicate the value that higher education brings to the economy, security, and well-being of our people.  Communicate the contributions that higher education makes to sustain our democracy.</w:t>
      </w:r>
    </w:p>
    <w:p w14:paraId="065149BE" w14:textId="508A2895" w:rsidR="00B83660" w:rsidRPr="00B83660" w:rsidRDefault="00B83660" w:rsidP="00B83660">
      <w:r w:rsidRPr="00B83660">
        <w:lastRenderedPageBreak/>
        <w:t>Develop a "Learner Bill of Rights" in conjunction with student organizations</w:t>
      </w:r>
      <w:r w:rsidR="00D27572">
        <w:t>.</w:t>
      </w:r>
    </w:p>
    <w:p w14:paraId="08456B4B" w14:textId="431AAF8D" w:rsidR="00B83660" w:rsidRPr="00B83660" w:rsidRDefault="00B83660" w:rsidP="00B83660">
      <w:pPr>
        <w:rPr>
          <w:b/>
          <w:bCs/>
        </w:rPr>
      </w:pPr>
      <w:r w:rsidRPr="00B83660">
        <w:rPr>
          <w:b/>
          <w:bCs/>
        </w:rPr>
        <w:t>Student Engagement</w:t>
      </w:r>
      <w:r w:rsidR="00644ED7">
        <w:rPr>
          <w:b/>
          <w:bCs/>
        </w:rPr>
        <w:t xml:space="preserve"> (Chair: Stephanie King; George Boggs</w:t>
      </w:r>
      <w:r w:rsidR="00E848CB">
        <w:rPr>
          <w:b/>
          <w:bCs/>
        </w:rPr>
        <w:t>;</w:t>
      </w:r>
      <w:r w:rsidR="00305746">
        <w:rPr>
          <w:b/>
          <w:bCs/>
        </w:rPr>
        <w:t xml:space="preserve"> </w:t>
      </w:r>
      <w:r w:rsidR="00E848CB">
        <w:rPr>
          <w:b/>
          <w:bCs/>
        </w:rPr>
        <w:t>Janelle Wong</w:t>
      </w:r>
      <w:r w:rsidR="00AF32B8">
        <w:rPr>
          <w:b/>
          <w:bCs/>
        </w:rPr>
        <w:t>; Nancy Thomas</w:t>
      </w:r>
      <w:r w:rsidR="00644ED7">
        <w:rPr>
          <w:b/>
          <w:bCs/>
        </w:rPr>
        <w:t>)</w:t>
      </w:r>
    </w:p>
    <w:p w14:paraId="1F5222E1" w14:textId="4699DAE2" w:rsidR="00B83660" w:rsidRPr="00B83660" w:rsidRDefault="00B83660" w:rsidP="00B83660">
      <w:r w:rsidRPr="00B83660">
        <w:t>Develop a student voting campaign for the 2026 and 2028 election cycles.  Encourage institutions to engage students in civic and service learning as important components of their learning experience.</w:t>
      </w:r>
    </w:p>
    <w:p w14:paraId="2D10C1FE" w14:textId="3D9775AE" w:rsidR="00B83660" w:rsidRPr="00B83660" w:rsidRDefault="00B83660" w:rsidP="00B83660">
      <w:r w:rsidRPr="00B83660">
        <w:t>Develop and deploy a powerful framework of student success that unites higher education, community, and the private sector toward the common goal of democracy. </w:t>
      </w:r>
      <w:r w:rsidR="00D27572">
        <w:t xml:space="preserve"> In so doing, identify and create concrete relationships outside of the sector that can turn into deep commitments to equity and democracy.</w:t>
      </w:r>
    </w:p>
    <w:p w14:paraId="4ACE36C2" w14:textId="6C06567C" w:rsidR="00B83660" w:rsidRDefault="00B83660" w:rsidP="00B83660">
      <w:pPr>
        <w:rPr>
          <w:b/>
          <w:bCs/>
        </w:rPr>
      </w:pPr>
      <w:r w:rsidRPr="00B83660">
        <w:rPr>
          <w:b/>
          <w:bCs/>
        </w:rPr>
        <w:t>Legal Strategy</w:t>
      </w:r>
      <w:r w:rsidR="00644ED7">
        <w:rPr>
          <w:b/>
          <w:bCs/>
        </w:rPr>
        <w:t xml:space="preserve"> (</w:t>
      </w:r>
      <w:r w:rsidR="00AD204A">
        <w:rPr>
          <w:b/>
          <w:bCs/>
        </w:rPr>
        <w:t xml:space="preserve">Chair: </w:t>
      </w:r>
      <w:r w:rsidR="00AF32B8">
        <w:rPr>
          <w:b/>
          <w:bCs/>
        </w:rPr>
        <w:t xml:space="preserve">Mike Gavin; </w:t>
      </w:r>
      <w:r w:rsidR="00644ED7">
        <w:rPr>
          <w:b/>
          <w:bCs/>
        </w:rPr>
        <w:t>Dan Mahoney</w:t>
      </w:r>
      <w:r w:rsidR="00E848CB">
        <w:rPr>
          <w:b/>
          <w:bCs/>
        </w:rPr>
        <w:t>;</w:t>
      </w:r>
      <w:r w:rsidR="00E848CB" w:rsidRPr="00E848CB">
        <w:rPr>
          <w:b/>
          <w:bCs/>
        </w:rPr>
        <w:t xml:space="preserve"> </w:t>
      </w:r>
      <w:r w:rsidR="00305746">
        <w:rPr>
          <w:b/>
          <w:bCs/>
        </w:rPr>
        <w:t xml:space="preserve">Julie White; </w:t>
      </w:r>
      <w:r w:rsidR="00E848CB">
        <w:rPr>
          <w:b/>
          <w:bCs/>
        </w:rPr>
        <w:t>Mia McIver; Heidi Tseu</w:t>
      </w:r>
      <w:r w:rsidR="00644ED7">
        <w:rPr>
          <w:b/>
          <w:bCs/>
        </w:rPr>
        <w:t>)</w:t>
      </w:r>
    </w:p>
    <w:p w14:paraId="77C00479" w14:textId="4EC0E9AB" w:rsidR="00B83660" w:rsidRPr="00B83660" w:rsidRDefault="00B83660" w:rsidP="00B83660">
      <w:r w:rsidRPr="00B83660">
        <w:t xml:space="preserve">Develop model legislation to protect important equitable student services and prohibit the banning of books and rewriting history. </w:t>
      </w:r>
      <w:r w:rsidR="00D27572">
        <w:t xml:space="preserve"> </w:t>
      </w:r>
      <w:r w:rsidRPr="00B83660">
        <w:t>Encourage institutions not to take preemptive actions regarding services or curricula that go beyond what is required by law</w:t>
      </w:r>
      <w:r w:rsidR="00D27572">
        <w:t xml:space="preserve"> by having Education for All’s tools highlighted and presented at conferences and important meetings with higher education leaders.</w:t>
      </w:r>
      <w:r w:rsidRPr="00B83660">
        <w:t xml:space="preserve">  Work with state and national organizations to assist with legal challenges.</w:t>
      </w:r>
    </w:p>
    <w:p w14:paraId="56625474" w14:textId="5A79927C" w:rsidR="00B83660" w:rsidRPr="00B83660" w:rsidRDefault="00B83660" w:rsidP="00B83660">
      <w:pPr>
        <w:rPr>
          <w:b/>
          <w:bCs/>
        </w:rPr>
      </w:pPr>
      <w:r w:rsidRPr="00B83660">
        <w:rPr>
          <w:b/>
          <w:bCs/>
        </w:rPr>
        <w:t>Training &amp; Development</w:t>
      </w:r>
      <w:r w:rsidR="00644ED7">
        <w:rPr>
          <w:b/>
          <w:bCs/>
        </w:rPr>
        <w:t xml:space="preserve"> (</w:t>
      </w:r>
      <w:r w:rsidR="00A31360">
        <w:rPr>
          <w:b/>
          <w:bCs/>
        </w:rPr>
        <w:t>Chair: Keisha Jones</w:t>
      </w:r>
      <w:r w:rsidR="00FB0F4E">
        <w:rPr>
          <w:b/>
          <w:bCs/>
        </w:rPr>
        <w:t>;</w:t>
      </w:r>
      <w:r w:rsidR="00E23C61">
        <w:rPr>
          <w:b/>
          <w:bCs/>
        </w:rPr>
        <w:t xml:space="preserve"> Kevin Christian;</w:t>
      </w:r>
      <w:r w:rsidR="00A31360">
        <w:rPr>
          <w:b/>
          <w:bCs/>
        </w:rPr>
        <w:t xml:space="preserve"> </w:t>
      </w:r>
      <w:r w:rsidR="00EF1E63">
        <w:rPr>
          <w:b/>
          <w:bCs/>
        </w:rPr>
        <w:t>Mike Gavin</w:t>
      </w:r>
      <w:r w:rsidR="00FB003C">
        <w:rPr>
          <w:b/>
          <w:bCs/>
        </w:rPr>
        <w:t>; Stephanie Fujii</w:t>
      </w:r>
      <w:r w:rsidR="00644ED7">
        <w:rPr>
          <w:b/>
          <w:bCs/>
        </w:rPr>
        <w:t xml:space="preserve">) </w:t>
      </w:r>
    </w:p>
    <w:p w14:paraId="0C948A6A" w14:textId="77777777" w:rsidR="00B83660" w:rsidRPr="00B83660" w:rsidRDefault="00B83660" w:rsidP="00B83660">
      <w:r w:rsidRPr="00B83660">
        <w:t>Identify spokespersons who can present workshops for governing boards and leadership teams at institutions and state, regional, and national higher education leadership development programs on political threats and how to deal with them.</w:t>
      </w:r>
    </w:p>
    <w:p w14:paraId="347FA159" w14:textId="5AE23760" w:rsidR="00B83660" w:rsidRPr="00B83660" w:rsidRDefault="00B83660" w:rsidP="00B83660">
      <w:pPr>
        <w:rPr>
          <w:b/>
          <w:bCs/>
        </w:rPr>
      </w:pPr>
      <w:r w:rsidRPr="00B83660">
        <w:rPr>
          <w:b/>
          <w:bCs/>
        </w:rPr>
        <w:t>Evaluation</w:t>
      </w:r>
      <w:r w:rsidR="00644ED7">
        <w:rPr>
          <w:b/>
          <w:bCs/>
        </w:rPr>
        <w:t xml:space="preserve"> (</w:t>
      </w:r>
      <w:r w:rsidR="00A31360">
        <w:rPr>
          <w:b/>
          <w:bCs/>
        </w:rPr>
        <w:t>Chair: Jermaine Williams</w:t>
      </w:r>
      <w:r w:rsidR="00745F77">
        <w:rPr>
          <w:b/>
          <w:bCs/>
        </w:rPr>
        <w:t xml:space="preserve">; </w:t>
      </w:r>
      <w:r w:rsidR="00FD498B">
        <w:rPr>
          <w:b/>
          <w:bCs/>
        </w:rPr>
        <w:t xml:space="preserve">Tom Harnisch; </w:t>
      </w:r>
      <w:r w:rsidR="00E23C61">
        <w:rPr>
          <w:b/>
          <w:bCs/>
        </w:rPr>
        <w:t>Erika Liodice</w:t>
      </w:r>
      <w:r w:rsidR="00FD498B">
        <w:rPr>
          <w:b/>
          <w:bCs/>
        </w:rPr>
        <w:t>;</w:t>
      </w:r>
      <w:r w:rsidR="00E23C61">
        <w:rPr>
          <w:b/>
          <w:bCs/>
        </w:rPr>
        <w:t xml:space="preserve"> </w:t>
      </w:r>
      <w:r w:rsidR="00305746">
        <w:rPr>
          <w:b/>
          <w:bCs/>
        </w:rPr>
        <w:t xml:space="preserve">Steve Robinson; </w:t>
      </w:r>
      <w:r w:rsidR="00745F77">
        <w:rPr>
          <w:b/>
          <w:bCs/>
        </w:rPr>
        <w:t>Rob Johnstone</w:t>
      </w:r>
      <w:r w:rsidR="00644ED7">
        <w:rPr>
          <w:b/>
          <w:bCs/>
        </w:rPr>
        <w:t>)</w:t>
      </w:r>
    </w:p>
    <w:p w14:paraId="65AFBAD7" w14:textId="77777777" w:rsidR="00B83660" w:rsidRPr="00B83660" w:rsidRDefault="00B83660" w:rsidP="00B83660">
      <w:r w:rsidRPr="00B83660">
        <w:t>Develop a scorecard that indicates how higher education is performing in advancing a democratic and equitable society.</w:t>
      </w:r>
    </w:p>
    <w:p w14:paraId="219FA6DE" w14:textId="77777777" w:rsidR="00B83660" w:rsidRPr="00B83660" w:rsidRDefault="00B83660" w:rsidP="00B83660">
      <w:pPr>
        <w:rPr>
          <w:b/>
          <w:bCs/>
        </w:rPr>
      </w:pPr>
    </w:p>
    <w:p w14:paraId="23B71ACA" w14:textId="77777777" w:rsidR="00D425A1" w:rsidRPr="00B83660" w:rsidRDefault="00D425A1">
      <w:pPr>
        <w:rPr>
          <w:b/>
          <w:bCs/>
        </w:rPr>
      </w:pPr>
    </w:p>
    <w:sectPr w:rsidR="00D425A1" w:rsidRPr="00B83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D06322"/>
    <w:multiLevelType w:val="hybridMultilevel"/>
    <w:tmpl w:val="C27ED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792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660"/>
    <w:rsid w:val="00304B57"/>
    <w:rsid w:val="00305746"/>
    <w:rsid w:val="00390BB9"/>
    <w:rsid w:val="005E08E1"/>
    <w:rsid w:val="00644ED7"/>
    <w:rsid w:val="00745F77"/>
    <w:rsid w:val="00776B16"/>
    <w:rsid w:val="00896D28"/>
    <w:rsid w:val="008F3B14"/>
    <w:rsid w:val="00991123"/>
    <w:rsid w:val="009A4A86"/>
    <w:rsid w:val="00A31360"/>
    <w:rsid w:val="00AD204A"/>
    <w:rsid w:val="00AF32B8"/>
    <w:rsid w:val="00B83660"/>
    <w:rsid w:val="00D27572"/>
    <w:rsid w:val="00D425A1"/>
    <w:rsid w:val="00D42F51"/>
    <w:rsid w:val="00E23C61"/>
    <w:rsid w:val="00E55BF9"/>
    <w:rsid w:val="00E848CB"/>
    <w:rsid w:val="00EF1E63"/>
    <w:rsid w:val="00FB003C"/>
    <w:rsid w:val="00FB0F4E"/>
    <w:rsid w:val="00FD4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E1D8"/>
  <w15:chartTrackingRefBased/>
  <w15:docId w15:val="{9656E6C7-3529-446C-84D2-0A5A558B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6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36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36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6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36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36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6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6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6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6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36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36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36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36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36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36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36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3660"/>
    <w:rPr>
      <w:rFonts w:eastAsiaTheme="majorEastAsia" w:cstheme="majorBidi"/>
      <w:color w:val="272727" w:themeColor="text1" w:themeTint="D8"/>
    </w:rPr>
  </w:style>
  <w:style w:type="paragraph" w:styleId="Title">
    <w:name w:val="Title"/>
    <w:basedOn w:val="Normal"/>
    <w:next w:val="Normal"/>
    <w:link w:val="TitleChar"/>
    <w:uiPriority w:val="10"/>
    <w:qFormat/>
    <w:rsid w:val="00B836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6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6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6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660"/>
    <w:pPr>
      <w:spacing w:before="160"/>
      <w:jc w:val="center"/>
    </w:pPr>
    <w:rPr>
      <w:i/>
      <w:iCs/>
      <w:color w:val="404040" w:themeColor="text1" w:themeTint="BF"/>
    </w:rPr>
  </w:style>
  <w:style w:type="character" w:customStyle="1" w:styleId="QuoteChar">
    <w:name w:val="Quote Char"/>
    <w:basedOn w:val="DefaultParagraphFont"/>
    <w:link w:val="Quote"/>
    <w:uiPriority w:val="29"/>
    <w:rsid w:val="00B83660"/>
    <w:rPr>
      <w:i/>
      <w:iCs/>
      <w:color w:val="404040" w:themeColor="text1" w:themeTint="BF"/>
    </w:rPr>
  </w:style>
  <w:style w:type="paragraph" w:styleId="ListParagraph">
    <w:name w:val="List Paragraph"/>
    <w:basedOn w:val="Normal"/>
    <w:uiPriority w:val="34"/>
    <w:qFormat/>
    <w:rsid w:val="00B83660"/>
    <w:pPr>
      <w:ind w:left="720"/>
      <w:contextualSpacing/>
    </w:pPr>
  </w:style>
  <w:style w:type="character" w:styleId="IntenseEmphasis">
    <w:name w:val="Intense Emphasis"/>
    <w:basedOn w:val="DefaultParagraphFont"/>
    <w:uiPriority w:val="21"/>
    <w:qFormat/>
    <w:rsid w:val="00B83660"/>
    <w:rPr>
      <w:i/>
      <w:iCs/>
      <w:color w:val="0F4761" w:themeColor="accent1" w:themeShade="BF"/>
    </w:rPr>
  </w:style>
  <w:style w:type="paragraph" w:styleId="IntenseQuote">
    <w:name w:val="Intense Quote"/>
    <w:basedOn w:val="Normal"/>
    <w:next w:val="Normal"/>
    <w:link w:val="IntenseQuoteChar"/>
    <w:uiPriority w:val="30"/>
    <w:qFormat/>
    <w:rsid w:val="00B836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3660"/>
    <w:rPr>
      <w:i/>
      <w:iCs/>
      <w:color w:val="0F4761" w:themeColor="accent1" w:themeShade="BF"/>
    </w:rPr>
  </w:style>
  <w:style w:type="character" w:styleId="IntenseReference">
    <w:name w:val="Intense Reference"/>
    <w:basedOn w:val="DefaultParagraphFont"/>
    <w:uiPriority w:val="32"/>
    <w:qFormat/>
    <w:rsid w:val="00B83660"/>
    <w:rPr>
      <w:b/>
      <w:bCs/>
      <w:smallCaps/>
      <w:color w:val="0F4761" w:themeColor="accent1" w:themeShade="BF"/>
      <w:spacing w:val="5"/>
    </w:rPr>
  </w:style>
  <w:style w:type="character" w:styleId="Hyperlink">
    <w:name w:val="Hyperlink"/>
    <w:basedOn w:val="DefaultParagraphFont"/>
    <w:uiPriority w:val="99"/>
    <w:unhideWhenUsed/>
    <w:rsid w:val="00776B16"/>
    <w:rPr>
      <w:color w:val="467886" w:themeColor="hyperlink"/>
      <w:u w:val="single"/>
    </w:rPr>
  </w:style>
  <w:style w:type="character" w:styleId="UnresolvedMention">
    <w:name w:val="Unresolved Mention"/>
    <w:basedOn w:val="DefaultParagraphFont"/>
    <w:uiPriority w:val="99"/>
    <w:semiHidden/>
    <w:unhideWhenUsed/>
    <w:rsid w:val="00776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193115">
      <w:bodyDiv w:val="1"/>
      <w:marLeft w:val="0"/>
      <w:marRight w:val="0"/>
      <w:marTop w:val="0"/>
      <w:marBottom w:val="0"/>
      <w:divBdr>
        <w:top w:val="none" w:sz="0" w:space="0" w:color="auto"/>
        <w:left w:val="none" w:sz="0" w:space="0" w:color="auto"/>
        <w:bottom w:val="none" w:sz="0" w:space="0" w:color="auto"/>
        <w:right w:val="none" w:sz="0" w:space="0" w:color="auto"/>
      </w:divBdr>
      <w:divsChild>
        <w:div w:id="1735661784">
          <w:marLeft w:val="1440"/>
          <w:marRight w:val="0"/>
          <w:marTop w:val="240"/>
          <w:marBottom w:val="240"/>
          <w:divBdr>
            <w:top w:val="none" w:sz="0" w:space="0" w:color="auto"/>
            <w:left w:val="none" w:sz="0" w:space="0" w:color="auto"/>
            <w:bottom w:val="none" w:sz="0" w:space="0" w:color="auto"/>
            <w:right w:val="none" w:sz="0" w:space="0" w:color="auto"/>
          </w:divBdr>
        </w:div>
        <w:div w:id="916327502">
          <w:marLeft w:val="2160"/>
          <w:marRight w:val="0"/>
          <w:marTop w:val="240"/>
          <w:marBottom w:val="240"/>
          <w:divBdr>
            <w:top w:val="none" w:sz="0" w:space="0" w:color="auto"/>
            <w:left w:val="none" w:sz="0" w:space="0" w:color="auto"/>
            <w:bottom w:val="none" w:sz="0" w:space="0" w:color="auto"/>
            <w:right w:val="none" w:sz="0" w:space="0" w:color="auto"/>
          </w:divBdr>
        </w:div>
        <w:div w:id="329912106">
          <w:marLeft w:val="1440"/>
          <w:marRight w:val="0"/>
          <w:marTop w:val="240"/>
          <w:marBottom w:val="240"/>
          <w:divBdr>
            <w:top w:val="none" w:sz="0" w:space="0" w:color="auto"/>
            <w:left w:val="none" w:sz="0" w:space="0" w:color="auto"/>
            <w:bottom w:val="none" w:sz="0" w:space="0" w:color="auto"/>
            <w:right w:val="none" w:sz="0" w:space="0" w:color="auto"/>
          </w:divBdr>
        </w:div>
        <w:div w:id="1525560626">
          <w:marLeft w:val="1440"/>
          <w:marRight w:val="0"/>
          <w:marTop w:val="240"/>
          <w:marBottom w:val="240"/>
          <w:divBdr>
            <w:top w:val="none" w:sz="0" w:space="0" w:color="auto"/>
            <w:left w:val="none" w:sz="0" w:space="0" w:color="auto"/>
            <w:bottom w:val="none" w:sz="0" w:space="0" w:color="auto"/>
            <w:right w:val="none" w:sz="0" w:space="0" w:color="auto"/>
          </w:divBdr>
        </w:div>
        <w:div w:id="1545410459">
          <w:marLeft w:val="1440"/>
          <w:marRight w:val="0"/>
          <w:marTop w:val="240"/>
          <w:marBottom w:val="240"/>
          <w:divBdr>
            <w:top w:val="none" w:sz="0" w:space="0" w:color="auto"/>
            <w:left w:val="none" w:sz="0" w:space="0" w:color="auto"/>
            <w:bottom w:val="none" w:sz="0" w:space="0" w:color="auto"/>
            <w:right w:val="none" w:sz="0" w:space="0" w:color="auto"/>
          </w:divBdr>
        </w:div>
      </w:divsChild>
    </w:div>
    <w:div w:id="903836910">
      <w:bodyDiv w:val="1"/>
      <w:marLeft w:val="0"/>
      <w:marRight w:val="0"/>
      <w:marTop w:val="0"/>
      <w:marBottom w:val="0"/>
      <w:divBdr>
        <w:top w:val="none" w:sz="0" w:space="0" w:color="auto"/>
        <w:left w:val="none" w:sz="0" w:space="0" w:color="auto"/>
        <w:bottom w:val="none" w:sz="0" w:space="0" w:color="auto"/>
        <w:right w:val="none" w:sz="0" w:space="0" w:color="auto"/>
      </w:divBdr>
      <w:divsChild>
        <w:div w:id="309133847">
          <w:marLeft w:val="1440"/>
          <w:marRight w:val="0"/>
          <w:marTop w:val="240"/>
          <w:marBottom w:val="240"/>
          <w:divBdr>
            <w:top w:val="none" w:sz="0" w:space="0" w:color="auto"/>
            <w:left w:val="none" w:sz="0" w:space="0" w:color="auto"/>
            <w:bottom w:val="none" w:sz="0" w:space="0" w:color="auto"/>
            <w:right w:val="none" w:sz="0" w:space="0" w:color="auto"/>
          </w:divBdr>
        </w:div>
        <w:div w:id="764496809">
          <w:marLeft w:val="2160"/>
          <w:marRight w:val="0"/>
          <w:marTop w:val="240"/>
          <w:marBottom w:val="240"/>
          <w:divBdr>
            <w:top w:val="none" w:sz="0" w:space="0" w:color="auto"/>
            <w:left w:val="none" w:sz="0" w:space="0" w:color="auto"/>
            <w:bottom w:val="none" w:sz="0" w:space="0" w:color="auto"/>
            <w:right w:val="none" w:sz="0" w:space="0" w:color="auto"/>
          </w:divBdr>
        </w:div>
        <w:div w:id="1016661865">
          <w:marLeft w:val="1440"/>
          <w:marRight w:val="0"/>
          <w:marTop w:val="240"/>
          <w:marBottom w:val="240"/>
          <w:divBdr>
            <w:top w:val="none" w:sz="0" w:space="0" w:color="auto"/>
            <w:left w:val="none" w:sz="0" w:space="0" w:color="auto"/>
            <w:bottom w:val="none" w:sz="0" w:space="0" w:color="auto"/>
            <w:right w:val="none" w:sz="0" w:space="0" w:color="auto"/>
          </w:divBdr>
        </w:div>
        <w:div w:id="1127746765">
          <w:marLeft w:val="1440"/>
          <w:marRight w:val="0"/>
          <w:marTop w:val="240"/>
          <w:marBottom w:val="240"/>
          <w:divBdr>
            <w:top w:val="none" w:sz="0" w:space="0" w:color="auto"/>
            <w:left w:val="none" w:sz="0" w:space="0" w:color="auto"/>
            <w:bottom w:val="none" w:sz="0" w:space="0" w:color="auto"/>
            <w:right w:val="none" w:sz="0" w:space="0" w:color="auto"/>
          </w:divBdr>
        </w:div>
        <w:div w:id="834539539">
          <w:marLeft w:val="1440"/>
          <w:marRight w:val="0"/>
          <w:marTop w:val="240"/>
          <w:marBottom w:val="240"/>
          <w:divBdr>
            <w:top w:val="none" w:sz="0" w:space="0" w:color="auto"/>
            <w:left w:val="none" w:sz="0" w:space="0" w:color="auto"/>
            <w:bottom w:val="none" w:sz="0" w:space="0" w:color="auto"/>
            <w:right w:val="none" w:sz="0" w:space="0" w:color="auto"/>
          </w:divBdr>
        </w:div>
      </w:divsChild>
    </w:div>
    <w:div w:id="1800339923">
      <w:bodyDiv w:val="1"/>
      <w:marLeft w:val="0"/>
      <w:marRight w:val="0"/>
      <w:marTop w:val="0"/>
      <w:marBottom w:val="0"/>
      <w:divBdr>
        <w:top w:val="none" w:sz="0" w:space="0" w:color="auto"/>
        <w:left w:val="none" w:sz="0" w:space="0" w:color="auto"/>
        <w:bottom w:val="none" w:sz="0" w:space="0" w:color="auto"/>
        <w:right w:val="none" w:sz="0" w:space="0" w:color="auto"/>
      </w:divBdr>
    </w:div>
    <w:div w:id="182592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607</Words>
  <Characters>3462</Characters>
  <Application>Microsoft Office Word</Application>
  <DocSecurity>0</DocSecurity>
  <Lines>28</Lines>
  <Paragraphs>8</Paragraphs>
  <ScaleCrop>false</ScaleCrop>
  <Company>Delta College</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Mike - Staff</dc:creator>
  <cp:keywords/>
  <dc:description/>
  <cp:lastModifiedBy>Gavin, Mike - Staff</cp:lastModifiedBy>
  <cp:revision>14</cp:revision>
  <dcterms:created xsi:type="dcterms:W3CDTF">2025-05-05T13:18:00Z</dcterms:created>
  <dcterms:modified xsi:type="dcterms:W3CDTF">2025-06-12T12:57:00Z</dcterms:modified>
</cp:coreProperties>
</file>